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Ситуация: Кто несет обязанность по созданию и содержанию контейнерных площадок (мест накопления ТКО)?</w:t>
      </w:r>
    </w:p>
    <w:p>
      <w:pPr>
        <w:pStyle w:val="0"/>
        <w:jc w:val="both"/>
      </w:pPr>
      <w:r>
        <w:rPr>
          <w:sz w:val="20"/>
        </w:rPr>
        <w:t xml:space="preserve">("Электронный журнал "Азбука права", 2025)</w:t>
      </w:r>
    </w:p>
    <w:p>
      <w:pPr>
        <w:pStyle w:val="0"/>
      </w:pPr>
      <w:r>
        <w:rPr>
          <w:sz w:val="20"/>
          <w:b w:val="on"/>
        </w:rPr>
        <w:t xml:space="preserve">Информация о публикации</w:t>
      </w:r>
    </w:p>
    <w:p>
      <w:pPr>
        <w:pStyle w:val="0"/>
        <w:jc w:val="both"/>
      </w:pPr>
      <w:r>
        <w:rPr>
          <w:sz w:val="20"/>
        </w:rPr>
        <w:t xml:space="preserve">Кто несет обязанность по созданию и содержанию контейнерных площадок (мест накопления ТКО)? // Азбука права: электрон. журн. 2025.</w:t>
      </w:r>
    </w:p>
    <w:p>
      <w:pPr>
        <w:pStyle w:val="0"/>
        <w:spacing w:before="200" w:line-rule="auto"/>
      </w:pPr>
      <w:r>
        <w:rPr>
          <w:sz w:val="20"/>
          <w:b w:val="on"/>
        </w:rPr>
        <w:t xml:space="preserve">Текст документа</w:t>
      </w:r>
    </w:p>
    <w:p>
      <w:pPr>
        <w:pStyle w:val="0"/>
        <w:outlineLvl w:val="0"/>
        <w:jc w:val="both"/>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right"/>
            </w:pPr>
            <w:r>
              <w:rPr>
                <w:sz w:val="20"/>
                <w:color w:val="392c69"/>
              </w:rPr>
              <w:t xml:space="preserve">Электронный журнал "Азбука права" | </w:t>
            </w:r>
            <w:r>
              <w:rPr>
                <w:sz w:val="20"/>
                <w:color w:val="392c69"/>
                <w:b w:val="on"/>
              </w:rPr>
              <w:t xml:space="preserve">Актуально на 02.04.2025</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460" w:line-rule="auto"/>
      </w:pPr>
      <w:r>
        <w:rPr>
          <w:sz w:val="36"/>
          <w:b w:val="on"/>
        </w:rPr>
        <w:t xml:space="preserve">Кто несет обязанность по созданию и содержанию контейнерных площадок (мест накопления ТКО)?</w:t>
      </w:r>
    </w:p>
    <w:p>
      <w:pPr>
        <w:pStyle w:val="0"/>
        <w:jc w:val="both"/>
      </w:pPr>
      <w:r>
        <w:rPr>
          <w:sz w:val="36"/>
        </w:rPr>
      </w:r>
    </w:p>
    <w:tbl>
      <w:tblPr>
        <w:tblInd w:w="0" w:type="dxa"/>
        <w:tblW w:w="5000" w:type="pct"/>
        <w:tblBorders>
          <w:top w:val="nil"/>
          <w:left w:val="nil"/>
          <w:bottom w:val="nil"/>
          <w:right w:val="nil"/>
          <w:insideV w:val="nil"/>
          <w:insideH w:val="nil"/>
        </w:tblBorders>
      </w:tblPr>
      <w:tblGrid>
        <w:gridCol w:w="60"/>
        <w:gridCol w:w="180"/>
        <w:gridCol w:w="9847"/>
        <w:gridCol w:w="180"/>
      </w:tblGrid>
      <w:tr>
        <w:tc>
          <w:tcPr>
            <w:tcW w:w="60" w:type="dxa"/>
            <w:tcMar>
              <w:top w:w="0" w:type="dxa"/>
              <w:left w:w="0" w:type="dxa"/>
              <w:bottom w:w="0" w:type="dxa"/>
              <w:right w:w="0" w:type="dxa"/>
            </w:tcMar>
            <w:shd w:val="clear" w:fill="fe9500"/>
            <w:tcBorders>
              <w:top w:val="nil"/>
              <w:left w:val="nil"/>
              <w:bottom w:val="nil"/>
              <w:right w:val="nil"/>
            </w:tcBorders>
          </w:tcPr>
          <w:p/>
        </w:tc>
        <w:tc>
          <w:tcPr>
            <w:tcW w:w="180" w:type="dxa"/>
            <w:tcMar>
              <w:top w:w="0" w:type="dxa"/>
              <w:left w:w="0" w:type="dxa"/>
              <w:bottom w:w="0" w:type="dxa"/>
              <w:right w:w="0" w:type="dxa"/>
            </w:tcMar>
            <w:shd w:val="clear" w:fill="f2f4e6"/>
            <w:tcBorders>
              <w:top w:val="nil"/>
              <w:left w:val="nil"/>
              <w:bottom w:val="nil"/>
              <w:right w:val="nil"/>
            </w:tcBorders>
          </w:tcPr>
          <w:p/>
        </w:tc>
        <w:tc>
          <w:tcPr>
            <w:tcW w:w="0" w:type="auto"/>
            <w:tcMar>
              <w:top w:w="180" w:type="dxa"/>
              <w:left w:w="0" w:type="dxa"/>
              <w:bottom w:w="180" w:type="dxa"/>
              <w:right w:w="0" w:type="dxa"/>
            </w:tcMar>
            <w:shd w:val="clear" w:fill="f2f4e6"/>
            <w:tcBorders>
              <w:top w:val="nil"/>
              <w:left w:val="nil"/>
              <w:bottom w:val="nil"/>
              <w:right w:val="nil"/>
            </w:tcBorders>
          </w:tcPr>
          <w:p>
            <w:pPr>
              <w:pStyle w:val="0"/>
              <w:jc w:val="both"/>
            </w:pPr>
            <w:r>
              <w:rPr>
                <w:sz w:val="20"/>
              </w:rPr>
              <w:t xml:space="preserve">Обязанность по созданию и содержанию мест накопления ТКО несут органы местного самоуправления, если иное не установлено законодательством. Обязанность по созданию и содержанию мест накопления ТКО на земельном участке, который относится к общему имуществу собственников помещений в многоквартирном доме, несут лица, осуществляющие управление этим домом.</w:t>
            </w:r>
          </w:p>
        </w:tc>
        <w:tc>
          <w:tcPr>
            <w:tcW w:w="180" w:type="dxa"/>
            <w:tcMar>
              <w:top w:w="0" w:type="dxa"/>
              <w:left w:w="0" w:type="dxa"/>
              <w:bottom w:w="0" w:type="dxa"/>
              <w:right w:w="0" w:type="dxa"/>
            </w:tcMar>
            <w:shd w:val="clear" w:fill="f2f4e6"/>
            <w:tcBorders>
              <w:top w:val="nil"/>
              <w:left w:val="nil"/>
              <w:bottom w:val="nil"/>
              <w:right w:val="nil"/>
            </w:tcBorders>
          </w:tcPr>
          <w:p/>
        </w:tc>
      </w:tr>
    </w:tbl>
    <w:p>
      <w:pPr>
        <w:pStyle w:val="0"/>
        <w:spacing w:before="260" w:line-rule="auto"/>
        <w:jc w:val="both"/>
      </w:pPr>
      <w:r>
        <w:rPr>
          <w:sz w:val="20"/>
        </w:rPr>
        <w:t xml:space="preserve">Согласно договору на оказание услуг по обращению с ТКО в местах (площадках) накопления </w:t>
      </w:r>
      <w:r>
        <w:rPr>
          <w:sz w:val="20"/>
        </w:rPr>
        <w:t xml:space="preserve">твердых коммунальных отходов</w:t>
      </w:r>
      <w:r>
        <w:rPr>
          <w:sz w:val="20"/>
        </w:rPr>
        <w:t xml:space="preserve"> (далее - места накопления ТКО) складировать ТКО можно, в частности, в расположенные на </w:t>
      </w:r>
      <w:r>
        <w:rPr>
          <w:sz w:val="20"/>
        </w:rPr>
        <w:t xml:space="preserve">контейнерных площадках</w:t>
      </w:r>
      <w:r>
        <w:rPr>
          <w:sz w:val="20"/>
        </w:rPr>
        <w:t xml:space="preserve"> контейнеры, бункеры (</w:t>
      </w:r>
      <w:r>
        <w:rPr>
          <w:sz w:val="20"/>
        </w:rPr>
        <w:t xml:space="preserve">п. 6 ст. 13.4</w:t>
      </w:r>
      <w:r>
        <w:rPr>
          <w:sz w:val="20"/>
        </w:rPr>
        <w:t xml:space="preserve"> Закона от 24.06.1998 N 89-ФЗ; </w:t>
      </w:r>
      <w:r>
        <w:rPr>
          <w:sz w:val="20"/>
        </w:rPr>
        <w:t xml:space="preserve">пп. "б" п. 10</w:t>
      </w:r>
      <w:r>
        <w:rPr>
          <w:sz w:val="20"/>
        </w:rPr>
        <w:t xml:space="preserve"> Правил, утв. Постановлением Правительства РФ от 12.11.2016 N 1156).</w:t>
      </w:r>
    </w:p>
    <w:p>
      <w:pPr>
        <w:pStyle w:val="0"/>
        <w:spacing w:before="200" w:line-rule="auto"/>
        <w:jc w:val="both"/>
      </w:pPr>
      <w:r>
        <w:rPr>
          <w:sz w:val="20"/>
        </w:rPr>
        <w:t xml:space="preserve">В настоящем материале под местом накопления ТКО понимается указанная контейнерная площадка.</w:t>
      </w:r>
    </w:p>
    <w:p>
      <w:pPr>
        <w:pStyle w:val="0"/>
        <w:jc w:val="both"/>
      </w:pPr>
      <w:r>
        <w:rPr>
          <w:sz w:val="30"/>
        </w:rPr>
      </w:r>
    </w:p>
    <w:p>
      <w:pPr>
        <w:pStyle w:val="0"/>
        <w:outlineLvl w:val="0"/>
      </w:pPr>
      <w:r>
        <w:rPr>
          <w:sz w:val="30"/>
          <w:b w:val="on"/>
        </w:rPr>
        <w:t xml:space="preserve">1. Создание и содержание мест накопления ТКО</w:t>
      </w:r>
    </w:p>
    <w:p>
      <w:pPr>
        <w:pStyle w:val="0"/>
        <w:spacing w:before="200" w:line-rule="auto"/>
        <w:jc w:val="both"/>
      </w:pPr>
      <w:r>
        <w:rPr>
          <w:sz w:val="20"/>
        </w:rPr>
        <w:t xml:space="preserve">Рассмотрим, на каких лицах лежит обязанность по созданию и содержанию мест накопления ТКО, что относится к работам по содержанию мест накопления ТКО, а также кто несет обязанность по оплате создания и содержания мест накопления ТКО.</w:t>
      </w:r>
    </w:p>
    <w:p>
      <w:pPr>
        <w:pStyle w:val="0"/>
        <w:jc w:val="both"/>
      </w:pPr>
      <w:r>
        <w:rPr>
          <w:sz w:val="24"/>
        </w:rPr>
      </w:r>
    </w:p>
    <w:p>
      <w:pPr>
        <w:pStyle w:val="0"/>
        <w:outlineLvl w:val="1"/>
      </w:pPr>
      <w:r>
        <w:rPr>
          <w:sz w:val="24"/>
          <w:b w:val="on"/>
        </w:rPr>
        <w:t xml:space="preserve">1.1. Обязанность по созданию и содержанию мест накопления ТКО</w:t>
      </w:r>
    </w:p>
    <w:p>
      <w:pPr>
        <w:pStyle w:val="0"/>
        <w:spacing w:before="200" w:line-rule="auto"/>
        <w:jc w:val="both"/>
      </w:pPr>
      <w:r>
        <w:rPr>
          <w:sz w:val="20"/>
        </w:rPr>
        <w:t xml:space="preserve">Обращение с ТКО на территории субъекта РФ обеспечивают один или несколько региональных операторов по обращению с ТКО. При этом региональный оператор не обязан создавать и содержать места накопления ТКО (</w:t>
      </w:r>
      <w:r>
        <w:rPr>
          <w:sz w:val="20"/>
        </w:rPr>
        <w:t xml:space="preserve">п. 1 ст. 24.6</w:t>
      </w:r>
      <w:r>
        <w:rPr>
          <w:sz w:val="20"/>
        </w:rPr>
        <w:t xml:space="preserve"> Закона N 89-ФЗ; </w:t>
      </w:r>
      <w:r>
        <w:rPr>
          <w:sz w:val="20"/>
        </w:rPr>
        <w:t xml:space="preserve">п. п. 4</w:t>
      </w:r>
      <w:r>
        <w:rPr>
          <w:sz w:val="20"/>
        </w:rPr>
        <w:t xml:space="preserve">, </w:t>
      </w:r>
      <w:r>
        <w:rPr>
          <w:sz w:val="20"/>
        </w:rPr>
        <w:t xml:space="preserve">13</w:t>
      </w:r>
      <w:r>
        <w:rPr>
          <w:sz w:val="20"/>
        </w:rPr>
        <w:t xml:space="preserve"> Правил N 1156).</w:t>
      </w:r>
    </w:p>
    <w:p>
      <w:pPr>
        <w:pStyle w:val="0"/>
        <w:spacing w:before="200" w:line-rule="auto"/>
        <w:jc w:val="both"/>
      </w:pPr>
      <w:r>
        <w:rPr>
          <w:sz w:val="20"/>
        </w:rPr>
        <w:t xml:space="preserve">Создание и содержание мест накопления ТКО по общему правилу относятся к полномочиям органов местного самоуправления соответствующих муниципальных образований. Исключение составляют установленные законодательством случаи, когда такая обязанность лежит на других лицах (</w:t>
      </w:r>
      <w:r>
        <w:rPr>
          <w:sz w:val="20"/>
        </w:rPr>
        <w:t xml:space="preserve">ст. 8</w:t>
      </w:r>
      <w:r>
        <w:rPr>
          <w:sz w:val="20"/>
        </w:rPr>
        <w:t xml:space="preserve"> Закона N 89-ФЗ; </w:t>
      </w:r>
      <w:r>
        <w:rPr>
          <w:sz w:val="20"/>
        </w:rPr>
        <w:t xml:space="preserve">п. 3</w:t>
      </w:r>
      <w:r>
        <w:rPr>
          <w:sz w:val="20"/>
        </w:rPr>
        <w:t xml:space="preserve"> Правил, утв. Постановлением Правительства РФ от 31.08.2018 N 1039).</w:t>
      </w:r>
    </w:p>
    <w:p>
      <w:pPr>
        <w:pStyle w:val="0"/>
        <w:spacing w:before="200" w:line-rule="auto"/>
        <w:jc w:val="both"/>
      </w:pPr>
      <w:r>
        <w:rPr>
          <w:sz w:val="20"/>
        </w:rPr>
        <w:t xml:space="preserve">Так, содержание общего имущества собственников помещений в многоквартирном доме включает в том числе работы по содержанию мест накопления ТКО. Кроме того, работы по организации и содержанию мест накопления ТКО входят в Минимальный перечень услуг и работ, необходимых для обеспечения надлежащего содержания общего имущества в многоквартирном доме (</w:t>
      </w:r>
      <w:r>
        <w:rPr>
          <w:sz w:val="20"/>
        </w:rPr>
        <w:t xml:space="preserve">пп. "д(2)" п. 11</w:t>
      </w:r>
      <w:r>
        <w:rPr>
          <w:sz w:val="20"/>
        </w:rPr>
        <w:t xml:space="preserve"> Правил, утв. Постановлением Правительства РФ от 13.08.2006 N 491; </w:t>
      </w:r>
      <w:r>
        <w:rPr>
          <w:sz w:val="20"/>
        </w:rPr>
        <w:t xml:space="preserve">п. 26(1)</w:t>
      </w:r>
      <w:r>
        <w:rPr>
          <w:sz w:val="20"/>
        </w:rPr>
        <w:t xml:space="preserve"> Минимального перечня, утв. Постановлением Правительства РФ от 03.04.2013 N 290).</w:t>
      </w:r>
    </w:p>
    <w:p>
      <w:pPr>
        <w:pStyle w:val="0"/>
        <w:spacing w:before="200" w:line-rule="auto"/>
        <w:jc w:val="both"/>
      </w:pPr>
      <w:r>
        <w:rPr>
          <w:sz w:val="20"/>
        </w:rPr>
        <w:t xml:space="preserve">Таким образом, создавать и содержать места накопления ТКО на земельном участке, на котором расположен многоквартирный дом и который относится к общему имуществу собственников помещений в этом доме, в общем случае обязаны лица, осуществляющие управление многоквартирным домом (</w:t>
      </w:r>
      <w:r>
        <w:rPr>
          <w:sz w:val="20"/>
        </w:rPr>
        <w:t xml:space="preserve">ч. 1</w:t>
      </w:r>
      <w:r>
        <w:rPr>
          <w:sz w:val="20"/>
        </w:rPr>
        <w:t xml:space="preserve">, </w:t>
      </w:r>
      <w:r>
        <w:rPr>
          <w:sz w:val="20"/>
        </w:rPr>
        <w:t xml:space="preserve">2 ст. 161</w:t>
      </w:r>
      <w:r>
        <w:rPr>
          <w:sz w:val="20"/>
        </w:rPr>
        <w:t xml:space="preserve"> ЖК РФ; </w:t>
      </w:r>
      <w:r>
        <w:rPr>
          <w:sz w:val="20"/>
        </w:rPr>
        <w:t xml:space="preserve">п. 26</w:t>
      </w:r>
      <w:r>
        <w:rPr>
          <w:sz w:val="20"/>
        </w:rPr>
        <w:t xml:space="preserve"> Обзора судебной практики по делам, связанным с обращением с твердыми коммунальными отходами, утв. Президиумом Верховного Суда РФ 13.12.2023).</w:t>
      </w:r>
    </w:p>
    <w:p>
      <w:pPr>
        <w:pStyle w:val="0"/>
        <w:spacing w:before="200" w:line-rule="auto"/>
        <w:jc w:val="both"/>
      </w:pPr>
      <w:r>
        <w:rPr>
          <w:sz w:val="20"/>
        </w:rPr>
        <w:t xml:space="preserve">В то же время обязанность по созданию мест накопления ТКО может быть возложена на орган местного самоуправления, если решение о создании места накопления ТКО собственниками помещений не принималось, а также если отсутствует возможность обустроить на земельном участке место накопления ТКО, соответствующее установленным требованиям законодательства (в частности, санитарно-эпидемиологическим) и правилам благоустройства муниципального образования (</w:t>
      </w:r>
      <w:r>
        <w:rPr>
          <w:sz w:val="20"/>
        </w:rPr>
        <w:t xml:space="preserve">п. 2.1 ч. 2 ст. 44</w:t>
      </w:r>
      <w:r>
        <w:rPr>
          <w:sz w:val="20"/>
        </w:rPr>
        <w:t xml:space="preserve"> ЖК РФ; </w:t>
      </w:r>
      <w:r>
        <w:rPr>
          <w:sz w:val="20"/>
        </w:rPr>
        <w:t xml:space="preserve">п. 3 ст. 13.4</w:t>
      </w:r>
      <w:r>
        <w:rPr>
          <w:sz w:val="20"/>
        </w:rPr>
        <w:t xml:space="preserve"> Закона N 89-ФЗ; </w:t>
      </w:r>
      <w:r>
        <w:rPr>
          <w:sz w:val="20"/>
        </w:rPr>
        <w:t xml:space="preserve">п. 2</w:t>
      </w:r>
      <w:r>
        <w:rPr>
          <w:sz w:val="20"/>
        </w:rPr>
        <w:t xml:space="preserve"> Правил N 1039; </w:t>
      </w:r>
      <w:r>
        <w:rPr>
          <w:sz w:val="20"/>
        </w:rPr>
        <w:t xml:space="preserve">п. 24</w:t>
      </w:r>
      <w:r>
        <w:rPr>
          <w:sz w:val="20"/>
        </w:rPr>
        <w:t xml:space="preserve"> Обзора судебной практики по делам, связанным с обращением с твердыми коммунальными отходами).</w:t>
      </w:r>
    </w:p>
    <w:p>
      <w:pPr>
        <w:pStyle w:val="0"/>
        <w:jc w:val="both"/>
      </w:pPr>
      <w:r>
        <w:rPr>
          <w:sz w:val="24"/>
        </w:rPr>
      </w:r>
    </w:p>
    <w:p>
      <w:pPr>
        <w:pStyle w:val="0"/>
        <w:outlineLvl w:val="1"/>
      </w:pPr>
      <w:r>
        <w:rPr>
          <w:sz w:val="24"/>
          <w:b w:val="on"/>
        </w:rPr>
        <w:t xml:space="preserve">1.2. Состав работ по содержанию мест накопления ТКО</w:t>
      </w:r>
    </w:p>
    <w:p>
      <w:pPr>
        <w:pStyle w:val="0"/>
        <w:spacing w:before="200" w:line-rule="auto"/>
        <w:jc w:val="both"/>
      </w:pPr>
      <w:r>
        <w:rPr>
          <w:sz w:val="20"/>
        </w:rPr>
        <w:t xml:space="preserve">Работы по содержанию мест накопления ТКО включают в себя, в частности, обслуживание и очистку контейнерных площадок (</w:t>
      </w:r>
      <w:r>
        <w:rPr>
          <w:sz w:val="20"/>
        </w:rPr>
        <w:t xml:space="preserve">п. 26(1)</w:t>
      </w:r>
      <w:r>
        <w:rPr>
          <w:sz w:val="20"/>
        </w:rPr>
        <w:t xml:space="preserve"> Минимального перечня N 290).</w:t>
      </w:r>
    </w:p>
    <w:p>
      <w:pPr>
        <w:pStyle w:val="0"/>
        <w:spacing w:before="200" w:line-rule="auto"/>
        <w:jc w:val="both"/>
      </w:pPr>
      <w:r>
        <w:rPr>
          <w:sz w:val="20"/>
        </w:rPr>
        <w:t xml:space="preserve">К таким работам относятся в том числе покраска, ремонт, санитарная очистка, уборка ТКО, находящихся на месте накопления ТКО (контейнерной площадке) или рядом с ним (например, когда потребитель не обеспечил складирование ТКО в контейнер), подметание мусора вокруг контейнеров и т.д. (</w:t>
      </w:r>
      <w:r>
        <w:rPr>
          <w:sz w:val="20"/>
        </w:rPr>
        <w:t xml:space="preserve">Письмо</w:t>
      </w:r>
      <w:r>
        <w:rPr>
          <w:sz w:val="20"/>
        </w:rPr>
        <w:t xml:space="preserve"> Минстроя России от 03.04.2019 N 11696-АО/06).</w:t>
      </w:r>
    </w:p>
    <w:p>
      <w:pPr>
        <w:pStyle w:val="0"/>
        <w:spacing w:before="200" w:line-rule="auto"/>
        <w:jc w:val="both"/>
      </w:pPr>
      <w:r>
        <w:rPr>
          <w:sz w:val="20"/>
        </w:rPr>
        <w:t xml:space="preserve">Уборка мест погрузки ТКО (подбирание оброненных (просыпавшихся) при погрузке ТКО и перемещении их в мусоровоз) в работы по содержанию мест накопления ТКО не входит. Такая уборка относится к работам по погрузке ТКО и выполняется региональным оператором (</w:t>
      </w:r>
      <w:r>
        <w:rPr>
          <w:sz w:val="20"/>
        </w:rPr>
        <w:t xml:space="preserve">абз. 8</w:t>
      </w:r>
      <w:r>
        <w:rPr>
          <w:sz w:val="20"/>
        </w:rPr>
        <w:t xml:space="preserve">, </w:t>
      </w:r>
      <w:r>
        <w:rPr>
          <w:sz w:val="20"/>
        </w:rPr>
        <w:t xml:space="preserve">10 п. 2</w:t>
      </w:r>
      <w:r>
        <w:rPr>
          <w:sz w:val="20"/>
        </w:rPr>
        <w:t xml:space="preserve">, </w:t>
      </w:r>
      <w:r>
        <w:rPr>
          <w:sz w:val="20"/>
        </w:rPr>
        <w:t xml:space="preserve">п. 13</w:t>
      </w:r>
      <w:r>
        <w:rPr>
          <w:sz w:val="20"/>
        </w:rPr>
        <w:t xml:space="preserve"> Правил N 1156; </w:t>
      </w:r>
      <w:r>
        <w:rPr>
          <w:sz w:val="20"/>
        </w:rPr>
        <w:t xml:space="preserve">пп. "д(2)" п. 11</w:t>
      </w:r>
      <w:r>
        <w:rPr>
          <w:sz w:val="20"/>
        </w:rPr>
        <w:t xml:space="preserve"> Правил N 491; </w:t>
      </w:r>
      <w:r>
        <w:rPr>
          <w:sz w:val="20"/>
        </w:rPr>
        <w:t xml:space="preserve">п. 26(1)</w:t>
      </w:r>
      <w:r>
        <w:rPr>
          <w:sz w:val="20"/>
        </w:rPr>
        <w:t xml:space="preserve"> Минимального перечня N 290).</w:t>
      </w:r>
    </w:p>
    <w:p>
      <w:pPr>
        <w:pStyle w:val="0"/>
        <w:jc w:val="both"/>
      </w:pPr>
      <w:r>
        <w:rPr>
          <w:sz w:val="24"/>
        </w:rPr>
      </w:r>
    </w:p>
    <w:p>
      <w:pPr>
        <w:pStyle w:val="0"/>
        <w:outlineLvl w:val="1"/>
      </w:pPr>
      <w:r>
        <w:rPr>
          <w:sz w:val="24"/>
          <w:b w:val="on"/>
        </w:rPr>
        <w:t xml:space="preserve">1.3. Оплата создания и содержания мест накопления ТКО</w:t>
      </w:r>
    </w:p>
    <w:p>
      <w:pPr>
        <w:pStyle w:val="0"/>
        <w:spacing w:before="200" w:line-rule="auto"/>
        <w:jc w:val="both"/>
      </w:pPr>
      <w:r>
        <w:rPr>
          <w:sz w:val="20"/>
        </w:rPr>
        <w:t xml:space="preserve">Расходы по созданию и содержанию мест накопления ТКО, как правило, возлагаются на собственника соответствующего земельного участка. Если место накопления ТКО создано на земельном участке под многоквартирным домом, то расходы по его содержанию несут собственники помещений в этом доме (</w:t>
      </w:r>
      <w:r>
        <w:rPr>
          <w:sz w:val="20"/>
        </w:rPr>
        <w:t xml:space="preserve">ст. 210</w:t>
      </w:r>
      <w:r>
        <w:rPr>
          <w:sz w:val="20"/>
        </w:rPr>
        <w:t xml:space="preserve">, </w:t>
      </w:r>
      <w:r>
        <w:rPr>
          <w:sz w:val="20"/>
        </w:rPr>
        <w:t xml:space="preserve">п. 1 ст. 259.4</w:t>
      </w:r>
      <w:r>
        <w:rPr>
          <w:sz w:val="20"/>
        </w:rPr>
        <w:t xml:space="preserve"> ГК РФ; </w:t>
      </w:r>
      <w:r>
        <w:rPr>
          <w:sz w:val="20"/>
        </w:rPr>
        <w:t xml:space="preserve">ч. 3 ст. 30</w:t>
      </w:r>
      <w:r>
        <w:rPr>
          <w:sz w:val="20"/>
        </w:rPr>
        <w:t xml:space="preserve"> ЖК РФ).</w:t>
      </w:r>
    </w:p>
    <w:p>
      <w:pPr>
        <w:pStyle w:val="0"/>
        <w:spacing w:before="200" w:line-rule="auto"/>
        <w:jc w:val="both"/>
      </w:pPr>
      <w:r>
        <w:rPr>
          <w:sz w:val="20"/>
        </w:rPr>
        <w:t xml:space="preserve">Размер платы за содержание мест накопления ТКО в зависимости от способа управления многоквартирным домом может определяться, в частности, решением общего собрания собственников помещений, органами управления ТСЖ, ЖК, ЖСК или иного специализированного потребительского кооператива либо договорами, заключенными собственниками помещений с организациями, оказывающими соответствующие услуги и (или) выполняющими соответствующие работы (</w:t>
      </w:r>
      <w:r>
        <w:rPr>
          <w:sz w:val="20"/>
        </w:rPr>
        <w:t xml:space="preserve">п. п. 17</w:t>
      </w:r>
      <w:r>
        <w:rPr>
          <w:sz w:val="20"/>
        </w:rPr>
        <w:t xml:space="preserve">, </w:t>
      </w:r>
      <w:r>
        <w:rPr>
          <w:sz w:val="20"/>
        </w:rPr>
        <w:t xml:space="preserve">31</w:t>
      </w:r>
      <w:r>
        <w:rPr>
          <w:sz w:val="20"/>
        </w:rPr>
        <w:t xml:space="preserve"> - </w:t>
      </w:r>
      <w:r>
        <w:rPr>
          <w:sz w:val="20"/>
        </w:rPr>
        <w:t xml:space="preserve">33</w:t>
      </w:r>
      <w:r>
        <w:rPr>
          <w:sz w:val="20"/>
        </w:rPr>
        <w:t xml:space="preserve"> Правил N 491).</w:t>
      </w:r>
    </w:p>
    <w:p>
      <w:pPr>
        <w:pStyle w:val="0"/>
        <w:spacing w:before="200" w:line-rule="auto"/>
        <w:jc w:val="both"/>
      </w:pPr>
      <w:r>
        <w:rPr>
          <w:sz w:val="20"/>
        </w:rPr>
        <w:t xml:space="preserve">Если контейнерная площадка предназначена для накопления ТКО нескольких многоквартирных домов, расходы по ее содержанию распределяются между управляющими организациями пропорционально общей площади помещений в многоквартирных домах (в том числе если из-за невозможности соблюсти установленные требования место накопления ТКО организовано на земельном участке, находящемся в муниципальной собственности) (</w:t>
      </w:r>
      <w:r>
        <w:rPr>
          <w:sz w:val="20"/>
        </w:rPr>
        <w:t xml:space="preserve">п. п. 26</w:t>
      </w:r>
      <w:r>
        <w:rPr>
          <w:sz w:val="20"/>
        </w:rPr>
        <w:t xml:space="preserve">, </w:t>
      </w:r>
      <w:r>
        <w:rPr>
          <w:sz w:val="20"/>
        </w:rPr>
        <w:t xml:space="preserve">26.1</w:t>
      </w:r>
      <w:r>
        <w:rPr>
          <w:sz w:val="20"/>
        </w:rPr>
        <w:t xml:space="preserve"> Обзора судебной практики по делам, связанным с обращением с твердыми коммунальными отходами).</w:t>
      </w:r>
    </w:p>
    <w:p>
      <w:pPr>
        <w:pStyle w:val="0"/>
        <w:spacing w:before="200" w:line-rule="auto"/>
        <w:jc w:val="both"/>
      </w:pPr>
      <w:r>
        <w:rPr>
          <w:sz w:val="20"/>
        </w:rPr>
        <w:t xml:space="preserve">Отметим, что законодательством РФ прямо не поименованы лица, которые обязаны приобретать контейнеры и бункеры для их установки в местах накопления ТКО. Контейнеры могут приобретаться, в частности, собственниками земельных участков, на которых расположены места накопления ТКО, органами местного самоуправления, создавшими места накопления ТКО в соответствии с действующим законодательством, организациями, осуществляющими управление многоквартирным домом, потребителями, а в некоторых случаях - региональным оператором (Письма Минприроды России от 18.01.2019 </w:t>
      </w:r>
      <w:r>
        <w:rPr>
          <w:sz w:val="20"/>
        </w:rPr>
        <w:t xml:space="preserve">N 12-47/928</w:t>
      </w:r>
      <w:r>
        <w:rPr>
          <w:sz w:val="20"/>
        </w:rPr>
        <w:t xml:space="preserve">, Минстроя России от 03.04.2019 </w:t>
      </w:r>
      <w:r>
        <w:rPr>
          <w:sz w:val="20"/>
        </w:rPr>
        <w:t xml:space="preserve">N 11696-АО/06</w:t>
      </w:r>
      <w:r>
        <w:rPr>
          <w:sz w:val="20"/>
        </w:rPr>
        <w:t xml:space="preserve">).</w:t>
      </w:r>
    </w:p>
    <w:p>
      <w:pPr>
        <w:pStyle w:val="0"/>
        <w:jc w:val="both"/>
      </w:pPr>
      <w:r>
        <w:rPr>
          <w:sz w:val="30"/>
        </w:rPr>
      </w:r>
    </w:p>
    <w:p>
      <w:pPr>
        <w:pStyle w:val="0"/>
        <w:outlineLvl w:val="0"/>
      </w:pPr>
      <w:r>
        <w:rPr>
          <w:sz w:val="30"/>
          <w:b w:val="on"/>
        </w:rPr>
        <w:t xml:space="preserve">2. Ликвидация несанкционированных свалок ТКО</w:t>
      </w:r>
    </w:p>
    <w:p>
      <w:pPr>
        <w:pStyle w:val="0"/>
        <w:spacing w:before="200" w:line-rule="auto"/>
        <w:jc w:val="both"/>
      </w:pPr>
      <w:r>
        <w:rPr>
          <w:sz w:val="20"/>
        </w:rPr>
        <w:t xml:space="preserve">К местам несанкционированного размещения ТКО относятся места складирования ТКО, объем которых превышает 1 куб. м, на земельном участке, не предназначенном для этих целей и не указанном в соглашении об организации деятельности по обращению с ТКО, заключенном органом исполнительной власти субъекта РФ и региональным оператором (</w:t>
      </w:r>
      <w:r>
        <w:rPr>
          <w:sz w:val="20"/>
        </w:rPr>
        <w:t xml:space="preserve">п. 16</w:t>
      </w:r>
      <w:r>
        <w:rPr>
          <w:sz w:val="20"/>
        </w:rPr>
        <w:t xml:space="preserve"> Правил N 1156).</w:t>
      </w:r>
    </w:p>
    <w:p>
      <w:pPr>
        <w:pStyle w:val="0"/>
        <w:spacing w:before="200" w:line-rule="auto"/>
        <w:jc w:val="both"/>
      </w:pPr>
      <w:r>
        <w:rPr>
          <w:sz w:val="20"/>
        </w:rPr>
        <w:t xml:space="preserve">Ликвидировать места несанкционированного размещения ТКО обязан правообладатель земельного участка, если не установлено лицо, виновное в размещении отходов (</w:t>
      </w:r>
      <w:r>
        <w:rPr>
          <w:sz w:val="20"/>
        </w:rPr>
        <w:t xml:space="preserve">пп. 2 п. 2 ст. 13</w:t>
      </w:r>
      <w:r>
        <w:rPr>
          <w:sz w:val="20"/>
        </w:rPr>
        <w:t xml:space="preserve">, </w:t>
      </w:r>
      <w:r>
        <w:rPr>
          <w:sz w:val="20"/>
        </w:rPr>
        <w:t xml:space="preserve">ст. 42</w:t>
      </w:r>
      <w:r>
        <w:rPr>
          <w:sz w:val="20"/>
        </w:rPr>
        <w:t xml:space="preserve"> ЗК РФ; </w:t>
      </w:r>
      <w:r>
        <w:rPr>
          <w:sz w:val="20"/>
        </w:rPr>
        <w:t xml:space="preserve">ст. 1064</w:t>
      </w:r>
      <w:r>
        <w:rPr>
          <w:sz w:val="20"/>
        </w:rPr>
        <w:t xml:space="preserve"> ГК РФ; </w:t>
      </w:r>
      <w:r>
        <w:rPr>
          <w:sz w:val="20"/>
        </w:rPr>
        <w:t xml:space="preserve">п. 32</w:t>
      </w:r>
      <w:r>
        <w:rPr>
          <w:sz w:val="20"/>
        </w:rPr>
        <w:t xml:space="preserve"> Обзора судебной практики по делам, связанным с обращением с твердыми коммунальными отходами).</w:t>
      </w:r>
    </w:p>
    <w:p>
      <w:pPr>
        <w:pStyle w:val="0"/>
        <w:spacing w:before="200" w:line-rule="auto"/>
        <w:jc w:val="both"/>
      </w:pPr>
      <w:r>
        <w:rPr>
          <w:sz w:val="20"/>
        </w:rPr>
        <w:t xml:space="preserve">При обнаружении несанкционированного места размещения ТКО региональный оператор должен уведомить об этом собственника земельного участка, а также, в частности, орган местного самоуправления. Собственник земельного участка также должен быть уведомлен о необходимости его ликвидации. Если собственник земельного участка в установленный срок не обеспечил ликвидацию места несанкционированного накопления ТКО либо не заключил с региональным оператором договор на оказание услуг по его ликвидации, то свалку ликвидирует региональный оператор. В этом случае региональный оператор вправе обратиться в суд с требованием о взыскании понесенных расходов. При этом неуведомление собственника земельного участка о необходимости ликвидировать несанкционированную свалку является основанием для отказа в возмещении расходов (</w:t>
      </w:r>
      <w:r>
        <w:rPr>
          <w:sz w:val="20"/>
        </w:rPr>
        <w:t xml:space="preserve">п. п. 16</w:t>
      </w:r>
      <w:r>
        <w:rPr>
          <w:sz w:val="20"/>
        </w:rPr>
        <w:t xml:space="preserve">, </w:t>
      </w:r>
      <w:r>
        <w:rPr>
          <w:sz w:val="20"/>
        </w:rPr>
        <w:t xml:space="preserve">17</w:t>
      </w:r>
      <w:r>
        <w:rPr>
          <w:sz w:val="20"/>
        </w:rPr>
        <w:t xml:space="preserve"> Правил N 1156; </w:t>
      </w:r>
      <w:r>
        <w:rPr>
          <w:sz w:val="20"/>
        </w:rPr>
        <w:t xml:space="preserve">п. 36</w:t>
      </w:r>
      <w:r>
        <w:rPr>
          <w:sz w:val="20"/>
        </w:rPr>
        <w:t xml:space="preserve"> Обзора судебной практики по делам, связанным с обращением с твердыми коммунальными отходами).</w:t>
      </w:r>
    </w:p>
    <w:p>
      <w:pPr>
        <w:pStyle w:val="0"/>
        <w:jc w:val="both"/>
      </w:pPr>
      <w:r>
        <w:rPr>
          <w:sz w:val="20"/>
        </w:rPr>
      </w:r>
    </w:p>
    <w:p>
      <w:pPr>
        <w:pStyle w:val="0"/>
        <w:jc w:val="both"/>
      </w:pPr>
      <w:r>
        <w:rPr>
          <w:sz w:val="20"/>
        </w:rPr>
      </w:r>
    </w:p>
    <w:tbl>
      <w:tblPr>
        <w:tblInd w:w="0" w:type="dxa"/>
        <w:tblW w:w="5000" w:type="pct"/>
        <w:tblBorders>
          <w:top w:val="nil"/>
          <w:left w:val="nil"/>
          <w:bottom w:val="nil"/>
          <w:right w:val="nil"/>
          <w:insideV w:val="nil"/>
          <w:insideH w:val="nil"/>
        </w:tblBorders>
      </w:tblPr>
      <w:tblGrid>
        <w:gridCol w:w="180"/>
        <w:gridCol w:w="420"/>
        <w:gridCol w:w="9427"/>
        <w:gridCol w:w="180"/>
      </w:tblGrid>
      <w:tr>
        <w:tc>
          <w:tcPr>
            <w:tcW w:w="180" w:type="dxa"/>
            <w:tcMar>
              <w:top w:w="0" w:type="dxa"/>
              <w:left w:w="0" w:type="dxa"/>
              <w:bottom w:w="0" w:type="dxa"/>
              <w:right w:w="0" w:type="dxa"/>
            </w:tcMar>
            <w:tcBorders>
              <w:top w:val="nil"/>
              <w:left w:val="nil"/>
              <w:bottom w:val="nil"/>
              <w:right w:val="nil"/>
            </w:tcBorders>
          </w:tcPr>
          <w:p/>
        </w:tc>
        <w:tc>
          <w:tcPr>
            <w:tcW w:w="420" w:type="dxa"/>
            <w:tcMar>
              <w:top w:w="180" w:type="dxa"/>
              <w:left w:w="0" w:type="dxa"/>
              <w:bottom w:w="180" w:type="dxa"/>
              <w:right w:w="0" w:type="dxa"/>
            </w:tcMar>
            <w:tcBorders>
              <w:top w:val="nil"/>
              <w:left w:val="nil"/>
              <w:bottom w:val="nil"/>
              <w:right w:val="nil"/>
            </w:tcBorders>
          </w:tcPr>
          <w:p>
            <w:r>
              <w:drawing>
                <wp:inline distT="0" distB="0" distL="0" distR="0">
                  <wp:extent cx="152400" cy="1524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Mar>
              <w:top w:w="180" w:type="dxa"/>
              <w:left w:w="0" w:type="dxa"/>
              <w:bottom w:w="180" w:type="dxa"/>
              <w:right w:w="0" w:type="dxa"/>
            </w:tcMar>
            <w:tcBorders>
              <w:top w:val="nil"/>
              <w:left w:val="nil"/>
              <w:bottom w:val="nil"/>
              <w:right w:val="nil"/>
            </w:tcBorders>
          </w:tcPr>
          <w:p>
            <w:pPr>
              <w:pStyle w:val="0"/>
              <w:jc w:val="both"/>
            </w:pPr>
            <w:r>
              <w:rPr>
                <w:sz w:val="20"/>
              </w:rPr>
              <w:t xml:space="preserve">См. также: </w:t>
            </w:r>
            <w:r>
              <w:rPr>
                <w:sz w:val="20"/>
              </w:rPr>
              <w:t xml:space="preserve">Как определяется размер платы за содержание жилого помещения?</w:t>
            </w:r>
          </w:p>
        </w:tc>
        <w:tc>
          <w:tcPr>
            <w:tcW w:w="180" w:type="dxa"/>
            <w:tcMar>
              <w:top w:w="0" w:type="dxa"/>
              <w:left w:w="0" w:type="dxa"/>
              <w:bottom w:w="0" w:type="dxa"/>
              <w:right w:w="0" w:type="dxa"/>
            </w:tcMar>
            <w:tcBorders>
              <w:top w:val="nil"/>
              <w:left w:val="nil"/>
              <w:bottom w:val="nil"/>
              <w:right w:val="nil"/>
            </w:tcBorders>
          </w:tcPr>
          <w:p/>
        </w:tc>
      </w:tr>
    </w:tbl>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p>
      <w:pPr>
        <w:pStyle w:val="0"/>
      </w:pPr>
      <w:r>
        <w:rPr>
          <w:sz w:val="16"/>
        </w:rPr>
      </w:r>
    </w:p>
    <w:sectPr>
      <w:headerReference w:type="default" r:id="rId2"/>
      <w:headerReference w:type="first" r:id="rId2"/>
      <w:footerReference w:type="default" r:id="rId3"/>
      <w:footerReference w:type="first" r:id="rId3"/>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Ситуация: Кто несет обязанность по созданию и содержанию контейнерных площадок (мест накопления ТКО)?</w:t>
            <w:br/>
            <w:t>("Электронный журн...</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03.04.2025</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header" Target="header1.xml"/>
	<Relationship Id="rId3" Type="http://schemas.openxmlformats.org/officeDocument/2006/relationships/footer" Target="footer1.xml"/>
	<Relationship Id="rId4" Type="http://schemas.openxmlformats.org/officeDocument/2006/relationships/image" Target="media/image1.png"/>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4025.00.02</Application>
  <Company>КонсультантПлюс Версия 4025.00.02</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Ситуация: Кто несет обязанность по созданию и содержанию контейнерных площадок (мест накопления ТКО)?
("Электронный журнал "Азбука права", 2025)</dc:title>
  <dcterms:created xsi:type="dcterms:W3CDTF">2025-04-03T09:31:01Z</dcterms:created>
</cp:coreProperties>
</file>